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lastRenderedPageBreak/>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lastRenderedPageBreak/>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Pr="005150AA">
              <w:rPr>
                <w:rFonts w:asciiTheme="minorHAnsi" w:hAnsiTheme="minorHAnsi"/>
                <w:i/>
              </w:rPr>
              <w:t>Dac</w:t>
            </w:r>
            <w:r w:rsidRPr="005150AA">
              <w:rPr>
                <w:rFonts w:ascii="Calibri" w:hAnsi="Calibri"/>
                <w:i/>
              </w:rPr>
              <w:t>ă</w:t>
            </w:r>
            <w:r w:rsidRPr="005150AA">
              <w:rPr>
                <w:rFonts w:asciiTheme="minorHAnsi" w:hAnsiTheme="minorHAnsi"/>
                <w:i/>
              </w:rPr>
              <w:t xml:space="preserve"> este cazul</w:t>
            </w:r>
            <w:r w:rsidRPr="005150AA">
              <w:rPr>
                <w:rFonts w:asciiTheme="minorHAnsi" w:hAnsiTheme="minorHAnsi"/>
              </w:rPr>
              <w:t xml:space="preserve">, </w:t>
            </w:r>
            <w:r w:rsidR="001E7E15" w:rsidRPr="005150AA">
              <w:rPr>
                <w:rFonts w:asciiTheme="minorHAnsi" w:hAnsiTheme="minorHAnsi"/>
              </w:rPr>
              <w:t>Hotărârea de aprobare a indicatorilor tehnico-economici cuprinde și asumarea faptului că la momentul recepției lucrărilor implementate prin proiectul finanțat prin PR</w:t>
            </w:r>
            <w:r w:rsidRPr="005150AA">
              <w:rPr>
                <w:rFonts w:asciiTheme="minorHAnsi" w:hAnsiTheme="minorHAnsi"/>
              </w:rPr>
              <w:t xml:space="preserve"> SV</w:t>
            </w:r>
            <w:r w:rsidR="00A82876" w:rsidRPr="005150AA">
              <w:rPr>
                <w:rFonts w:asciiTheme="minorHAnsi" w:hAnsiTheme="minorHAnsi"/>
              </w:rPr>
              <w:t xml:space="preserve"> Oltenia</w:t>
            </w:r>
            <w:r w:rsidR="001E7E15" w:rsidRPr="005150AA">
              <w:rPr>
                <w:rFonts w:asciiTheme="minorHAnsi" w:hAnsiTheme="minorHAnsi"/>
              </w:rPr>
              <w:t xml:space="preserve"> 20</w:t>
            </w:r>
            <w:r w:rsidR="005078B4" w:rsidRPr="005150AA">
              <w:rPr>
                <w:rFonts w:asciiTheme="minorHAnsi" w:hAnsiTheme="minorHAnsi"/>
              </w:rPr>
              <w:t>21</w:t>
            </w:r>
            <w:r w:rsidR="001E7E15" w:rsidRPr="005150AA">
              <w:rPr>
                <w:rFonts w:asciiTheme="minorHAnsi" w:hAnsiTheme="minorHAnsi"/>
              </w:rPr>
              <w:t>-202</w:t>
            </w:r>
            <w:r w:rsidR="005078B4" w:rsidRPr="005150AA">
              <w:rPr>
                <w:rFonts w:asciiTheme="minorHAnsi" w:hAnsiTheme="minorHAnsi"/>
              </w:rPr>
              <w:t>7</w:t>
            </w:r>
            <w:r w:rsidR="001E7E15" w:rsidRPr="005150AA">
              <w:rPr>
                <w:rFonts w:asciiTheme="minorHAnsi" w:hAnsiTheme="minorHAnsi"/>
              </w:rPr>
              <w:t>, întregul traseu va fi funcțional, în integralitatea sa (inclusiv tronsoanele finanțate din alte surse de finanțare), asigurându-se conectarea la rețeaua</w:t>
            </w:r>
            <w:r w:rsidRPr="005150AA">
              <w:rPr>
                <w:rFonts w:asciiTheme="minorHAnsi" w:hAnsiTheme="minorHAnsi"/>
              </w:rPr>
              <w:t xml:space="preserve"> rutieră</w:t>
            </w:r>
            <w:r w:rsidR="001E7E15" w:rsidRPr="005150AA">
              <w:rPr>
                <w:rFonts w:asciiTheme="minorHAnsi" w:hAnsiTheme="minorHAnsi"/>
              </w:rPr>
              <w:t xml:space="preserve"> TEN-T?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lastRenderedPageBreak/>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10FCBE34" w14:textId="0AC93D19" w:rsidR="00BD78F6" w:rsidRPr="005150AA" w:rsidRDefault="00321765" w:rsidP="008D2B89">
            <w:pPr>
              <w:spacing w:before="0" w:after="0"/>
              <w:jc w:val="both"/>
              <w:rPr>
                <w:rFonts w:asciiTheme="minorHAnsi" w:hAnsiTheme="minorHAnsi" w:cstheme="minorHAnsi"/>
                <w:szCs w:val="20"/>
              </w:rPr>
            </w:pPr>
            <w:r w:rsidRPr="005150AA">
              <w:rPr>
                <w:rFonts w:asciiTheme="minorHAnsi" w:hAnsiTheme="minorHAnsi" w:cstheme="minorHAnsi"/>
                <w:szCs w:val="20"/>
              </w:rPr>
              <w:t>-</w:t>
            </w:r>
            <w:r w:rsidR="00BD78F6" w:rsidRPr="005150AA">
              <w:rPr>
                <w:rFonts w:asciiTheme="minorHAnsi" w:hAnsiTheme="minorHAnsi" w:cstheme="minorHAnsi"/>
                <w:szCs w:val="20"/>
              </w:rPr>
              <w:t>Hotărârea de aprobare a proiectului cuprinde și asumarea faptului că la momentul recepției lucrărilor implementate</w:t>
            </w:r>
            <w:r w:rsidR="007C0E86" w:rsidRPr="005150AA">
              <w:rPr>
                <w:rFonts w:asciiTheme="minorHAnsi" w:hAnsiTheme="minorHAnsi" w:cstheme="minorHAnsi"/>
                <w:szCs w:val="20"/>
              </w:rPr>
              <w:t xml:space="preserve"> prin proiectul finanțat prin P</w:t>
            </w:r>
            <w:r w:rsidR="00BD78F6" w:rsidRPr="005150AA">
              <w:rPr>
                <w:rFonts w:asciiTheme="minorHAnsi" w:hAnsiTheme="minorHAnsi" w:cstheme="minorHAnsi"/>
                <w:szCs w:val="20"/>
              </w:rPr>
              <w:t xml:space="preserve">R </w:t>
            </w:r>
            <w:r w:rsidR="007C0E86" w:rsidRPr="005150AA">
              <w:rPr>
                <w:rFonts w:asciiTheme="minorHAnsi" w:hAnsiTheme="minorHAnsi" w:cstheme="minorHAnsi"/>
                <w:szCs w:val="20"/>
              </w:rPr>
              <w:t xml:space="preserve">SV </w:t>
            </w:r>
            <w:r w:rsidR="00A82876" w:rsidRPr="005150AA">
              <w:rPr>
                <w:rFonts w:asciiTheme="minorHAnsi" w:hAnsiTheme="minorHAnsi" w:cstheme="minorHAnsi"/>
                <w:szCs w:val="20"/>
              </w:rPr>
              <w:t xml:space="preserve">Oltenia </w:t>
            </w:r>
            <w:r w:rsidR="00BD78F6" w:rsidRPr="005150AA">
              <w:rPr>
                <w:rFonts w:asciiTheme="minorHAnsi" w:hAnsiTheme="minorHAnsi" w:cstheme="minorHAnsi"/>
                <w:szCs w:val="20"/>
              </w:rPr>
              <w:t>2021-2027, întregul traseu va fi funcțional, în integralitatea sa (inclusiv tronsoanele finanțate din alte surse de finanțare), asigurându-se conectarea la rețeaua</w:t>
            </w:r>
            <w:r w:rsidR="007C0E86" w:rsidRPr="005150AA">
              <w:rPr>
                <w:rFonts w:asciiTheme="minorHAnsi" w:hAnsiTheme="minorHAnsi" w:cstheme="minorHAnsi"/>
                <w:szCs w:val="20"/>
              </w:rPr>
              <w:t xml:space="preserve"> </w:t>
            </w:r>
            <w:r w:rsidR="007C0E86" w:rsidRPr="005150AA">
              <w:rPr>
                <w:rFonts w:asciiTheme="minorHAnsi" w:hAnsiTheme="minorHAnsi"/>
              </w:rPr>
              <w:t xml:space="preserve"> rutieră</w:t>
            </w:r>
            <w:r w:rsidR="00BD78F6" w:rsidRPr="005150AA">
              <w:rPr>
                <w:rFonts w:asciiTheme="minorHAnsi" w:hAnsiTheme="minorHAnsi" w:cstheme="minorHAnsi"/>
                <w:szCs w:val="20"/>
              </w:rPr>
              <w:t xml:space="preserve"> TEN-T?</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8"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lastRenderedPageBreak/>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lastRenderedPageBreak/>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lastRenderedPageBreak/>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lastRenderedPageBreak/>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lastRenderedPageBreak/>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lastRenderedPageBreak/>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5"/>
      <w:footerReference w:type="default" r:id="rId16"/>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E386" w14:textId="77777777" w:rsidR="00FE2D33" w:rsidRDefault="00FE2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C854" w14:textId="77777777" w:rsidR="00FE2D33" w:rsidRDefault="00FE2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7033" w14:textId="77777777" w:rsidR="00FE2D33" w:rsidRDefault="00FE2D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E13" w14:textId="77777777" w:rsidR="00FE2D33" w:rsidRDefault="00FE2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CD76" w14:textId="77777777" w:rsidR="0078383E" w:rsidRPr="003E469F" w:rsidRDefault="0078383E" w:rsidP="0078383E">
    <w:pPr>
      <w:pStyle w:val="Header"/>
      <w:rPr>
        <w:sz w:val="18"/>
        <w:highlight w:val="cyan"/>
      </w:rPr>
    </w:pPr>
    <w:r w:rsidRPr="003E469F">
      <w:rPr>
        <w:sz w:val="18"/>
        <w:highlight w:val="cyan"/>
      </w:rPr>
      <w:t>Programul Regional Sud-Vest 2021-2027</w:t>
    </w:r>
  </w:p>
  <w:p w14:paraId="4CD90693" w14:textId="77777777" w:rsidR="0078383E" w:rsidRPr="00C22A1F" w:rsidRDefault="0078383E" w:rsidP="0078383E">
    <w:pPr>
      <w:pStyle w:val="Header"/>
      <w:rPr>
        <w:sz w:val="18"/>
      </w:rPr>
    </w:pPr>
    <w:r w:rsidRPr="00C22A1F">
      <w:rPr>
        <w:sz w:val="18"/>
      </w:rPr>
      <w:t>PRIORITATEA 7: DEZVOLTARE TERITORIALĂ SUSTENABILĂ</w:t>
    </w:r>
  </w:p>
  <w:p w14:paraId="3CDE2605" w14:textId="77777777" w:rsidR="0078383E" w:rsidRPr="003E469F" w:rsidRDefault="0078383E" w:rsidP="0078383E">
    <w:pPr>
      <w:pStyle w:val="Header"/>
      <w:rPr>
        <w:sz w:val="18"/>
      </w:rPr>
    </w:pPr>
    <w:r w:rsidRPr="00C22A1F">
      <w:rPr>
        <w:sz w:val="18"/>
      </w:rPr>
      <w:t>OBIECTIV SPECIFIC 5.1: PROMOVAREA DEZVOLTĂRII INTEGRATE ȘI INCLUZIVE ÎN DOMENIUL SOCIAL, ECONOMIC ȘI AL MEDIULUI, PRECUM ȘI A CULTURII, A PATRIMONIULUI NATURAL, A TURISMULUI SUSTENABIL ȘI A SECURITĂȚII ÎN ZONELE URBANE</w:t>
    </w:r>
  </w:p>
  <w:p w14:paraId="36E2FF52" w14:textId="1F24B508" w:rsidR="00535A1A" w:rsidRPr="006417E8" w:rsidRDefault="00535A1A" w:rsidP="00FE2D33">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78383E" w:rsidRPr="0078383E">
      <w:rPr>
        <w:sz w:val="16"/>
        <w:szCs w:val="16"/>
      </w:rPr>
      <w:t>PR SV/</w:t>
    </w:r>
    <w:r w:rsidR="008E3FF8">
      <w:rPr>
        <w:sz w:val="16"/>
        <w:szCs w:val="16"/>
      </w:rPr>
      <w:t>M</w:t>
    </w:r>
    <w:r w:rsidR="00BD05EB">
      <w:rPr>
        <w:sz w:val="16"/>
        <w:szCs w:val="16"/>
      </w:rPr>
      <w:t>UN</w:t>
    </w:r>
    <w:r w:rsidR="0078383E" w:rsidRPr="0078383E">
      <w:rPr>
        <w:sz w:val="16"/>
        <w:szCs w:val="16"/>
      </w:rPr>
      <w:t>/1/7/5.1/2023</w:t>
    </w:r>
    <w:r>
      <w:rPr>
        <w:sz w:val="16"/>
        <w:szCs w:val="16"/>
      </w:rPr>
      <w:t>– Anexa III</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5523" w14:textId="77777777" w:rsidR="00FE2D33" w:rsidRDefault="00FE2D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892220">
    <w:abstractNumId w:val="10"/>
  </w:num>
  <w:num w:numId="2" w16cid:durableId="1660108467">
    <w:abstractNumId w:val="31"/>
  </w:num>
  <w:num w:numId="3" w16cid:durableId="1108503366">
    <w:abstractNumId w:val="9"/>
  </w:num>
  <w:num w:numId="4" w16cid:durableId="1923027091">
    <w:abstractNumId w:val="7"/>
  </w:num>
  <w:num w:numId="5" w16cid:durableId="97796794">
    <w:abstractNumId w:val="14"/>
  </w:num>
  <w:num w:numId="6" w16cid:durableId="1295216992">
    <w:abstractNumId w:val="24"/>
  </w:num>
  <w:num w:numId="7" w16cid:durableId="308562172">
    <w:abstractNumId w:val="13"/>
  </w:num>
  <w:num w:numId="8" w16cid:durableId="741414144">
    <w:abstractNumId w:val="2"/>
  </w:num>
  <w:num w:numId="9" w16cid:durableId="112479168">
    <w:abstractNumId w:val="16"/>
  </w:num>
  <w:num w:numId="10" w16cid:durableId="56127361">
    <w:abstractNumId w:val="23"/>
  </w:num>
  <w:num w:numId="11" w16cid:durableId="1814518555">
    <w:abstractNumId w:val="19"/>
  </w:num>
  <w:num w:numId="12" w16cid:durableId="1599368038">
    <w:abstractNumId w:val="27"/>
  </w:num>
  <w:num w:numId="13" w16cid:durableId="1947693060">
    <w:abstractNumId w:val="12"/>
  </w:num>
  <w:num w:numId="14" w16cid:durableId="44645474">
    <w:abstractNumId w:val="1"/>
  </w:num>
  <w:num w:numId="15" w16cid:durableId="1168131485">
    <w:abstractNumId w:val="32"/>
  </w:num>
  <w:num w:numId="16" w16cid:durableId="393048167">
    <w:abstractNumId w:val="18"/>
  </w:num>
  <w:num w:numId="17" w16cid:durableId="1606571730">
    <w:abstractNumId w:val="17"/>
  </w:num>
  <w:num w:numId="18" w16cid:durableId="510029039">
    <w:abstractNumId w:val="21"/>
  </w:num>
  <w:num w:numId="19" w16cid:durableId="1928034884">
    <w:abstractNumId w:val="28"/>
  </w:num>
  <w:num w:numId="20" w16cid:durableId="1041595567">
    <w:abstractNumId w:val="6"/>
  </w:num>
  <w:num w:numId="21" w16cid:durableId="389305819">
    <w:abstractNumId w:val="37"/>
  </w:num>
  <w:num w:numId="22" w16cid:durableId="1581523797">
    <w:abstractNumId w:val="8"/>
  </w:num>
  <w:num w:numId="23" w16cid:durableId="1056049280">
    <w:abstractNumId w:val="34"/>
  </w:num>
  <w:num w:numId="24" w16cid:durableId="1336033207">
    <w:abstractNumId w:val="30"/>
  </w:num>
  <w:num w:numId="25" w16cid:durableId="350107481">
    <w:abstractNumId w:val="3"/>
  </w:num>
  <w:num w:numId="26" w16cid:durableId="1131821056">
    <w:abstractNumId w:val="35"/>
  </w:num>
  <w:num w:numId="27" w16cid:durableId="376855255">
    <w:abstractNumId w:val="15"/>
  </w:num>
  <w:num w:numId="28" w16cid:durableId="1718627870">
    <w:abstractNumId w:val="22"/>
  </w:num>
  <w:num w:numId="29" w16cid:durableId="645595182">
    <w:abstractNumId w:val="33"/>
  </w:num>
  <w:num w:numId="30" w16cid:durableId="1393119485">
    <w:abstractNumId w:val="11"/>
  </w:num>
  <w:num w:numId="31" w16cid:durableId="428619447">
    <w:abstractNumId w:val="4"/>
  </w:num>
  <w:num w:numId="32" w16cid:durableId="1376353069">
    <w:abstractNumId w:val="0"/>
  </w:num>
  <w:num w:numId="33" w16cid:durableId="159858659">
    <w:abstractNumId w:val="20"/>
  </w:num>
  <w:num w:numId="34" w16cid:durableId="1600676007">
    <w:abstractNumId w:val="29"/>
  </w:num>
  <w:num w:numId="35" w16cid:durableId="1740244770">
    <w:abstractNumId w:val="26"/>
  </w:num>
  <w:num w:numId="36" w16cid:durableId="127598725">
    <w:abstractNumId w:val="5"/>
  </w:num>
  <w:num w:numId="37" w16cid:durableId="252864499">
    <w:abstractNumId w:val="25"/>
  </w:num>
  <w:num w:numId="38" w16cid:durableId="990906529">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E3FF8"/>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05EB"/>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9E2DE-9303-4F99-830E-164A6F667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15</Pages>
  <Words>5684</Words>
  <Characters>32399</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Cosmin BALA</cp:lastModifiedBy>
  <cp:revision>13</cp:revision>
  <cp:lastPrinted>2017-11-22T08:20:00Z</cp:lastPrinted>
  <dcterms:created xsi:type="dcterms:W3CDTF">2023-02-01T07:39:00Z</dcterms:created>
  <dcterms:modified xsi:type="dcterms:W3CDTF">2023-03-06T07:48:00Z</dcterms:modified>
</cp:coreProperties>
</file>